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Services informatiques aux organisations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E6 et portefeuille de competences professionnelles | Modalité : Mixte selon voie | Option : Options SISR et SLAM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Services informatiques aux organisations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Options SISR et SLAM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E6 et portefeuille de competences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 Parcours de professionnalisation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voie, selon le statut du candidat et de l'établissement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Conformité et exploitabilité du dossier ou du portefeuille de competences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selection pertinente des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mise en relation explicite des activités avec les competences SISR ou SLAM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l'analysé technique et du recul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 et réponse aux questions du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https://cache.media.education.gouv.fr/file/circulaires_2015/80/4/Extrait_circulaire_BTS_SIO_2015_401804.pdf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