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Opticien-lunetier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Support professionnel large sans document explicite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Opticien-lunetier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Support professionnel large sans document explicite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E63 Activités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https://www.education.gouv.fr/bo/20/Hebdo38/ESRS2019793A.htm</w:t>
      </w:r>
    </w:p>
    <w:p>
      <w:r>
        <w:rPr>
          <w:sz w:val="17"/>
          <w:lang w:val="fr-FR" w:eastAsia="fr-FR" w:bidi="fr-FR"/>
        </w:rPr>
        <w:t>Source support : https://www.education.gouv.fr/node/276968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