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Moteur à combustion interne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Activité en entreprise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Moteur à combustion interne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Activité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Activité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