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Maintenance des materiels de construction et de manutention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Contribution au fonctionnement d'un service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Maintenance des materiels de construction et de manutention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Contribution au fonctionnement d'un service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Contribution au fonctionnement d'un service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(Ponctuelle orale 30 min de présentation + 20 min d'échanges / CCF selon statut)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 la prise en compte des besoins utilisateurs, clients ou du service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https://www.legifrance.gouv.fr/loda/id/LEGITEXT000034138719/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