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Conception et réalisation en chaudronnerie industrielle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Organisation et suivi de la réalisation, prefabrication, installation et de la maintenance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Conception et réalisation en chaudronnerie industrielle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Organisation et suivi de la réalisation, prefabrication, installation et de la maintenance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Organisation et suivi de la réalisation, prefabrication, installation et de la maintenance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